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1" w:rsidRDefault="001D5091" w:rsidP="00EC5628">
      <w:pPr>
        <w:jc w:val="both"/>
      </w:pPr>
      <w:r>
        <w:t>Farba antykorozyjna</w:t>
      </w:r>
    </w:p>
    <w:p w:rsidR="00727606" w:rsidRDefault="00C80CD0" w:rsidP="00727606">
      <w:pPr>
        <w:jc w:val="both"/>
        <w:rPr>
          <w:rFonts w:ascii="Calibri" w:eastAsia="Times New Roman" w:hAnsi="Calibri" w:cs="Times New Roman"/>
        </w:rPr>
      </w:pPr>
      <w:r>
        <w:t>NOXYDE</w:t>
      </w:r>
      <w:r w:rsidR="00EC5628">
        <w:t xml:space="preserve"> jest farbą wodorozcieńczalną, jednoskładnikową która nie wymaga piaskowania. Po wymalowaniu </w:t>
      </w:r>
      <w:proofErr w:type="spellStart"/>
      <w:r w:rsidR="00EC5628">
        <w:t>noxyde</w:t>
      </w:r>
      <w:proofErr w:type="spellEnd"/>
      <w:r w:rsidR="00EC5628">
        <w:rPr>
          <w:rFonts w:ascii="Calibri" w:eastAsia="Times New Roman" w:hAnsi="Calibri" w:cs="Times New Roman"/>
        </w:rPr>
        <w:t xml:space="preserve"> </w:t>
      </w:r>
      <w:r w:rsidR="00EC5628">
        <w:t>tworzy</w:t>
      </w:r>
      <w:r w:rsidR="00EC5628">
        <w:rPr>
          <w:rFonts w:ascii="Calibri" w:eastAsia="Times New Roman" w:hAnsi="Calibri" w:cs="Times New Roman"/>
        </w:rPr>
        <w:t xml:space="preserve"> gumowatą</w:t>
      </w:r>
      <w:r w:rsidR="00EC5628">
        <w:t xml:space="preserve"> (</w:t>
      </w:r>
      <w:r w:rsidR="00EC5628">
        <w:rPr>
          <w:rFonts w:eastAsia="Times New Roman" w:cs="Times New Roman"/>
          <w:szCs w:val="20"/>
          <w:lang w:eastAsia="ar-SA"/>
        </w:rPr>
        <w:t xml:space="preserve">elastyczność powłoki </w:t>
      </w:r>
      <w:r w:rsidR="00EC5628">
        <w:rPr>
          <w:rFonts w:ascii="Calibri" w:eastAsia="Times New Roman" w:hAnsi="Calibri" w:cs="Times New Roman"/>
          <w:szCs w:val="20"/>
          <w:lang w:eastAsia="ar-SA"/>
        </w:rPr>
        <w:t xml:space="preserve">do </w:t>
      </w:r>
      <w:r w:rsidR="00EC5628">
        <w:rPr>
          <w:rFonts w:eastAsia="Times New Roman" w:cs="Times New Roman"/>
          <w:szCs w:val="20"/>
          <w:lang w:eastAsia="ar-SA"/>
        </w:rPr>
        <w:t>200 %),</w:t>
      </w:r>
      <w:r w:rsidR="00EC5628">
        <w:rPr>
          <w:rFonts w:ascii="Calibri" w:eastAsia="Times New Roman" w:hAnsi="Calibri" w:cs="Times New Roman"/>
          <w:szCs w:val="20"/>
          <w:lang w:eastAsia="ar-SA"/>
        </w:rPr>
        <w:t xml:space="preserve"> </w:t>
      </w:r>
      <w:r w:rsidR="00EC5628">
        <w:rPr>
          <w:rFonts w:ascii="Calibri" w:eastAsia="Times New Roman" w:hAnsi="Calibri" w:cs="Times New Roman"/>
        </w:rPr>
        <w:t xml:space="preserve"> antykorozyjną membranę, która jest nieprzepuszczalna dla wody i bardzo odporna na warunki atmosferyczne</w:t>
      </w:r>
      <w:r w:rsidR="00EC5628">
        <w:t xml:space="preserve">, udary mechaniczne oraz </w:t>
      </w:r>
      <w:r w:rsidR="00EC5628">
        <w:rPr>
          <w:rFonts w:ascii="Calibri" w:eastAsia="Times New Roman" w:hAnsi="Calibri" w:cs="Times New Roman"/>
        </w:rPr>
        <w:t>narażenia chemiczne.</w:t>
      </w:r>
      <w:r w:rsidR="00EC5628">
        <w:t xml:space="preserve"> </w:t>
      </w:r>
      <w:r>
        <w:t xml:space="preserve"> </w:t>
      </w:r>
      <w:r w:rsidR="00727606">
        <w:rPr>
          <w:rFonts w:ascii="Calibri" w:eastAsia="Times New Roman" w:hAnsi="Calibri" w:cs="Times New Roman"/>
        </w:rPr>
        <w:t xml:space="preserve">Wykonanie zabezpieczeń przez </w:t>
      </w:r>
      <w:proofErr w:type="spellStart"/>
      <w:r w:rsidR="00727606">
        <w:rPr>
          <w:rFonts w:ascii="Calibri" w:eastAsia="Times New Roman" w:hAnsi="Calibri" w:cs="Times New Roman"/>
        </w:rPr>
        <w:t>noxydację</w:t>
      </w:r>
      <w:proofErr w:type="spellEnd"/>
      <w:r w:rsidR="00727606">
        <w:rPr>
          <w:rFonts w:ascii="Calibri" w:eastAsia="Times New Roman" w:hAnsi="Calibri" w:cs="Times New Roman"/>
        </w:rPr>
        <w:t xml:space="preserve"> jest o około 40% tańsze od dotychczas stosowanych metod.</w:t>
      </w:r>
    </w:p>
    <w:p w:rsidR="00C80CD0" w:rsidRDefault="00C80CD0" w:rsidP="00EC5628">
      <w:pPr>
        <w:jc w:val="both"/>
      </w:pPr>
    </w:p>
    <w:p w:rsidR="001D5091" w:rsidRDefault="001D5091" w:rsidP="00C80CD0">
      <w:pPr>
        <w:jc w:val="both"/>
      </w:pPr>
      <w:r>
        <w:t>Powłoki na dachy</w:t>
      </w:r>
    </w:p>
    <w:p w:rsidR="00C80CD0" w:rsidRDefault="00C80CD0" w:rsidP="00C80CD0">
      <w:pPr>
        <w:jc w:val="both"/>
      </w:pPr>
      <w:r>
        <w:rPr>
          <w:rFonts w:ascii="Calibri" w:eastAsia="Times New Roman" w:hAnsi="Calibri" w:cs="Times New Roman"/>
        </w:rPr>
        <w:t>Przy remontach dachów pokrytych papą oferujemy do zastosowania środek o nazwie</w:t>
      </w:r>
      <w:r>
        <w:t xml:space="preserve"> DAC</w:t>
      </w:r>
      <w:r>
        <w:rPr>
          <w:rFonts w:ascii="Calibri" w:eastAsia="Times New Roman" w:hAnsi="Calibri" w:cs="Times New Roman"/>
        </w:rPr>
        <w:t>FILL, który stosuje się bezpośrednio na uszkodzoną papę</w:t>
      </w:r>
      <w:r>
        <w:t xml:space="preserve">. </w:t>
      </w:r>
      <w:proofErr w:type="spellStart"/>
      <w:r>
        <w:rPr>
          <w:rFonts w:ascii="Calibri" w:eastAsia="Times New Roman" w:hAnsi="Calibri" w:cs="Times New Roman"/>
        </w:rPr>
        <w:t>Dakfill</w:t>
      </w:r>
      <w:proofErr w:type="spellEnd"/>
      <w:r>
        <w:rPr>
          <w:rFonts w:ascii="Calibri" w:eastAsia="Times New Roman" w:hAnsi="Calibri" w:cs="Times New Roman"/>
        </w:rPr>
        <w:t xml:space="preserve"> jest jednoskładnikowym produktem wodorozcieńczalnym, tworzącym po wyschnięciu jednolitą (bez szwów</w:t>
      </w:r>
      <w:r>
        <w:t xml:space="preserve">, spoin, </w:t>
      </w:r>
      <w:proofErr w:type="spellStart"/>
      <w:r>
        <w:t>łaczeń</w:t>
      </w:r>
      <w:proofErr w:type="spellEnd"/>
      <w:r>
        <w:rPr>
          <w:rFonts w:ascii="Calibri" w:eastAsia="Times New Roman" w:hAnsi="Calibri" w:cs="Times New Roman"/>
        </w:rPr>
        <w:t>), trwale elastyczną, w 100% wodoszczelną, odporną na znaczne zmiany temperatury, zanieczyszczenia atmosferyczne i promieniowanie UV powłokę.</w:t>
      </w:r>
      <w:r>
        <w:t xml:space="preserve">  Zastosowanie </w:t>
      </w:r>
      <w:proofErr w:type="spellStart"/>
      <w:r>
        <w:t>Dac</w:t>
      </w:r>
      <w:r>
        <w:rPr>
          <w:rFonts w:ascii="Calibri" w:eastAsia="Times New Roman" w:hAnsi="Calibri" w:cs="Times New Roman"/>
        </w:rPr>
        <w:t>fillu</w:t>
      </w:r>
      <w:proofErr w:type="spellEnd"/>
      <w:r>
        <w:rPr>
          <w:rFonts w:ascii="Calibri" w:eastAsia="Times New Roman" w:hAnsi="Calibri" w:cs="Times New Roman"/>
        </w:rPr>
        <w:t xml:space="preserve"> znacznie obniża koszty remontu dachu</w:t>
      </w:r>
      <w:r>
        <w:t xml:space="preserve"> ponieważ nie wymaga </w:t>
      </w:r>
      <w:r>
        <w:rPr>
          <w:rFonts w:ascii="Calibri" w:eastAsia="Times New Roman" w:hAnsi="Calibri" w:cs="Times New Roman"/>
        </w:rPr>
        <w:t>zrywania starej papy</w:t>
      </w:r>
      <w:r>
        <w:t>, utylizacji a także jest metodą znacznie szybszą w</w:t>
      </w:r>
      <w:r w:rsidR="008F04B8">
        <w:t xml:space="preserve"> wykonaniu w </w:t>
      </w:r>
      <w:r>
        <w:t xml:space="preserve"> porównaniu z tradycyjna metoda kładzenie nowej papy. </w:t>
      </w:r>
    </w:p>
    <w:p w:rsidR="001D5091" w:rsidRDefault="001D5091" w:rsidP="00C80CD0">
      <w:pPr>
        <w:jc w:val="both"/>
      </w:pPr>
    </w:p>
    <w:p w:rsidR="001D5091" w:rsidRDefault="001D5091" w:rsidP="00C80CD0">
      <w:pPr>
        <w:jc w:val="both"/>
      </w:pPr>
      <w:r>
        <w:t>Farby na mury</w:t>
      </w:r>
    </w:p>
    <w:p w:rsidR="001D5091" w:rsidRDefault="001D5091" w:rsidP="00C80CD0">
      <w:pPr>
        <w:jc w:val="both"/>
        <w:rPr>
          <w:rFonts w:cs="Tahoma"/>
          <w:lang/>
        </w:rPr>
      </w:pPr>
      <w:proofErr w:type="spellStart"/>
      <w:r>
        <w:rPr>
          <w:rFonts w:cs="Tahoma"/>
          <w:lang/>
        </w:rPr>
        <w:t>Murfill</w:t>
      </w:r>
      <w:proofErr w:type="spellEnd"/>
      <w:r>
        <w:rPr>
          <w:rFonts w:cs="Tahoma"/>
          <w:lang/>
        </w:rPr>
        <w:t xml:space="preserve"> to wodoszczelna, elastyczna</w:t>
      </w:r>
      <w:r>
        <w:rPr>
          <w:rFonts w:ascii="Calibri" w:eastAsia="Times New Roman" w:hAnsi="Calibri" w:cs="Tahoma"/>
          <w:lang/>
        </w:rPr>
        <w:t xml:space="preserve"> </w:t>
      </w:r>
      <w:r>
        <w:rPr>
          <w:rFonts w:cs="Tahoma"/>
          <w:lang/>
        </w:rPr>
        <w:t>(</w:t>
      </w:r>
      <w:r>
        <w:rPr>
          <w:rFonts w:ascii="Calibri" w:eastAsia="Times New Roman" w:hAnsi="Calibri" w:cs="Tahoma"/>
          <w:lang/>
        </w:rPr>
        <w:t>400</w:t>
      </w:r>
      <w:r>
        <w:rPr>
          <w:rFonts w:cs="Tahoma"/>
          <w:lang/>
        </w:rPr>
        <w:t xml:space="preserve"> %) i paro przepuszczalna powłoka </w:t>
      </w:r>
      <w:r w:rsidR="00FA5AFD">
        <w:rPr>
          <w:rFonts w:cs="Tahoma"/>
          <w:lang/>
        </w:rPr>
        <w:t>do ochrony murów i fasad.</w:t>
      </w:r>
      <w:r>
        <w:rPr>
          <w:rFonts w:cs="Tahoma"/>
          <w:lang/>
        </w:rPr>
        <w:t xml:space="preserve"> </w:t>
      </w:r>
      <w:r w:rsidR="00FA5AFD">
        <w:rPr>
          <w:rFonts w:cs="Tahoma"/>
          <w:lang/>
        </w:rPr>
        <w:t xml:space="preserve"> Zapewnia doskonałą</w:t>
      </w:r>
      <w:r>
        <w:rPr>
          <w:rFonts w:ascii="Calibri" w:eastAsia="Times New Roman" w:hAnsi="Calibri" w:cs="Tahoma"/>
          <w:lang/>
        </w:rPr>
        <w:t xml:space="preserve"> odporność na starzenie się w środowisku normalnym i przemysłowym – chroni żelbet przed karbonatyzacją i korozją</w:t>
      </w:r>
      <w:r w:rsidR="00BC3FC8">
        <w:rPr>
          <w:rFonts w:cs="Tahoma"/>
          <w:lang/>
        </w:rPr>
        <w:t xml:space="preserve">, promenowaniem UV oraz </w:t>
      </w:r>
      <w:r w:rsidR="00BC3FC8" w:rsidRPr="00BC3FC8">
        <w:rPr>
          <w:rFonts w:ascii="Calibri" w:eastAsia="Times New Roman" w:hAnsi="Calibri" w:cs="Tahoma"/>
          <w:lang/>
        </w:rPr>
        <w:t>likwiduje i skutecznie zapobiega powstawaniu mikropęknięć</w:t>
      </w:r>
      <w:r w:rsidR="00BC3FC8">
        <w:rPr>
          <w:rFonts w:cs="Tahoma"/>
          <w:lang/>
        </w:rPr>
        <w:t>.</w:t>
      </w:r>
    </w:p>
    <w:p w:rsidR="00F32FEF" w:rsidRDefault="00F32FEF" w:rsidP="00C80CD0">
      <w:pPr>
        <w:jc w:val="both"/>
        <w:rPr>
          <w:rFonts w:cs="Tahoma"/>
          <w:lang/>
        </w:rPr>
      </w:pPr>
    </w:p>
    <w:p w:rsidR="00F32FEF" w:rsidRDefault="008F04B8" w:rsidP="00C80CD0">
      <w:pPr>
        <w:jc w:val="both"/>
        <w:rPr>
          <w:rFonts w:cs="Tahoma"/>
          <w:lang/>
        </w:rPr>
      </w:pPr>
      <w:r>
        <w:rPr>
          <w:rFonts w:cs="Tahoma"/>
          <w:lang/>
        </w:rPr>
        <w:t>Farb</w:t>
      </w:r>
      <w:r w:rsidR="00F32FEF">
        <w:rPr>
          <w:rFonts w:cs="Tahoma"/>
          <w:lang/>
        </w:rPr>
        <w:t>y bakteriobójcze</w:t>
      </w:r>
    </w:p>
    <w:p w:rsidR="00F32FEF" w:rsidRPr="00F32FEF" w:rsidRDefault="00F32FEF" w:rsidP="00A163C0">
      <w:pPr>
        <w:spacing w:after="0"/>
        <w:jc w:val="both"/>
        <w:rPr>
          <w:rFonts w:cs="Tahoma"/>
          <w:lang/>
        </w:rPr>
      </w:pPr>
      <w:proofErr w:type="spellStart"/>
      <w:r>
        <w:rPr>
          <w:rFonts w:cs="Tahoma"/>
          <w:lang/>
        </w:rPr>
        <w:t>Biosan</w:t>
      </w:r>
      <w:proofErr w:type="spellEnd"/>
      <w:r>
        <w:rPr>
          <w:rFonts w:cs="Tahoma"/>
          <w:lang/>
        </w:rPr>
        <w:t xml:space="preserve"> to farby bakteriobójcze </w:t>
      </w:r>
      <w:r w:rsidRPr="00F32FEF">
        <w:rPr>
          <w:rFonts w:ascii="Calibri" w:eastAsia="Times New Roman" w:hAnsi="Calibri" w:cs="Tahoma"/>
          <w:lang/>
        </w:rPr>
        <w:t>przeznaczone do malowania podłóg, ścian (lamperie) oraz sufitów</w:t>
      </w:r>
      <w:r w:rsidRPr="00F32FEF">
        <w:rPr>
          <w:rFonts w:cs="Tahoma"/>
          <w:lang/>
        </w:rPr>
        <w:t>.</w:t>
      </w:r>
    </w:p>
    <w:p w:rsidR="00F32FEF" w:rsidRPr="00F32FEF" w:rsidRDefault="00F32FEF" w:rsidP="00A163C0">
      <w:pPr>
        <w:spacing w:before="36" w:after="0"/>
        <w:jc w:val="both"/>
        <w:rPr>
          <w:rFonts w:ascii="Calibri" w:eastAsia="Times New Roman" w:hAnsi="Calibri" w:cs="Tahoma"/>
          <w:lang/>
        </w:rPr>
      </w:pPr>
      <w:r w:rsidRPr="00F32FEF">
        <w:rPr>
          <w:rFonts w:ascii="Calibri" w:eastAsia="Times New Roman" w:hAnsi="Calibri" w:cs="Tahoma"/>
          <w:lang/>
        </w:rPr>
        <w:t>Od lutego 2008 roku produkty te posiadają pozwolenia Ministra Zdrowia na obrót, z przeznaczeniem do powszechnego użytku w obiektach użyteczności publicznej, gdzie stawiane są ostre wymagania higieniczne (szpitale).</w:t>
      </w:r>
      <w:r w:rsidR="00A163C0">
        <w:rPr>
          <w:rFonts w:cs="Tahoma"/>
          <w:lang/>
        </w:rPr>
        <w:t xml:space="preserve"> </w:t>
      </w:r>
      <w:r w:rsidR="00A163C0" w:rsidRPr="00F947BE">
        <w:rPr>
          <w:rFonts w:ascii="Calibri" w:eastAsia="Times New Roman" w:hAnsi="Calibri" w:cs="Times New Roman"/>
        </w:rPr>
        <w:t xml:space="preserve">Czynnikiem antybakteryjnym w produktach z grupy </w:t>
      </w:r>
      <w:proofErr w:type="spellStart"/>
      <w:r w:rsidR="00A163C0" w:rsidRPr="00F947BE">
        <w:rPr>
          <w:rFonts w:ascii="Calibri" w:eastAsia="Times New Roman" w:hAnsi="Calibri" w:cs="Times New Roman"/>
        </w:rPr>
        <w:t>Biosan</w:t>
      </w:r>
      <w:proofErr w:type="spellEnd"/>
      <w:r w:rsidR="00A163C0" w:rsidRPr="00F947BE">
        <w:rPr>
          <w:rFonts w:ascii="Calibri" w:eastAsia="Times New Roman" w:hAnsi="Calibri" w:cs="Times New Roman"/>
        </w:rPr>
        <w:t xml:space="preserve"> jest </w:t>
      </w:r>
      <w:proofErr w:type="spellStart"/>
      <w:r w:rsidR="00A163C0" w:rsidRPr="00F947BE">
        <w:rPr>
          <w:rFonts w:ascii="Calibri" w:eastAsia="Times New Roman" w:hAnsi="Calibri" w:cs="Times New Roman"/>
          <w:i/>
          <w:iCs/>
        </w:rPr>
        <w:t>Triklosan</w:t>
      </w:r>
      <w:proofErr w:type="spellEnd"/>
      <w:r w:rsidR="00A163C0">
        <w:rPr>
          <w:rFonts w:ascii="Calibri" w:eastAsia="Times New Roman" w:hAnsi="Calibri" w:cs="Times New Roman"/>
          <w:i/>
          <w:iCs/>
        </w:rPr>
        <w:t>,</w:t>
      </w:r>
      <w:r w:rsidR="00A163C0" w:rsidRPr="00F947BE">
        <w:rPr>
          <w:rFonts w:ascii="Calibri" w:eastAsia="Times New Roman" w:hAnsi="Calibri" w:cs="Times New Roman"/>
          <w:i/>
          <w:iCs/>
        </w:rPr>
        <w:t xml:space="preserve"> </w:t>
      </w:r>
      <w:r w:rsidR="00A163C0" w:rsidRPr="00F947BE">
        <w:rPr>
          <w:rFonts w:ascii="Calibri" w:eastAsia="Times New Roman" w:hAnsi="Calibri" w:cs="Times New Roman"/>
        </w:rPr>
        <w:t xml:space="preserve">obecny w nich w formie </w:t>
      </w:r>
      <w:proofErr w:type="spellStart"/>
      <w:r w:rsidR="00A163C0" w:rsidRPr="00F947BE">
        <w:rPr>
          <w:rFonts w:ascii="Calibri" w:eastAsia="Times New Roman" w:hAnsi="Calibri" w:cs="Times New Roman"/>
          <w:i/>
          <w:iCs/>
        </w:rPr>
        <w:t>Bactronu</w:t>
      </w:r>
      <w:proofErr w:type="spellEnd"/>
      <w:r w:rsidR="00A163C0" w:rsidRPr="00F947BE">
        <w:rPr>
          <w:rFonts w:ascii="Calibri" w:eastAsia="Times New Roman" w:hAnsi="Calibri" w:cs="Times New Roman"/>
          <w:i/>
          <w:iCs/>
        </w:rPr>
        <w:t xml:space="preserve">. </w:t>
      </w:r>
      <w:r w:rsidR="00A163C0" w:rsidRPr="00F947BE">
        <w:rPr>
          <w:rFonts w:ascii="Calibri" w:eastAsia="Times New Roman" w:hAnsi="Calibri" w:cs="Times New Roman"/>
        </w:rPr>
        <w:t>Jest on mikrobiologicznie aktywnym ciekłym koncentratem opartym na unikalnej (chronionej patentem) recepturze, który po wprowadzeniu do produktu f</w:t>
      </w:r>
      <w:r w:rsidR="00A163C0">
        <w:rPr>
          <w:rFonts w:ascii="Calibri" w:eastAsia="Times New Roman" w:hAnsi="Calibri" w:cs="Times New Roman"/>
        </w:rPr>
        <w:t>inalnego nadaje mu state własnoś</w:t>
      </w:r>
      <w:r w:rsidR="00A163C0" w:rsidRPr="00F947BE">
        <w:rPr>
          <w:rFonts w:ascii="Calibri" w:eastAsia="Times New Roman" w:hAnsi="Calibri" w:cs="Times New Roman"/>
        </w:rPr>
        <w:t>ci bakteriobójcze.</w:t>
      </w:r>
      <w:r w:rsidR="00A163C0">
        <w:rPr>
          <w:rFonts w:cs="Tahoma"/>
          <w:lang/>
        </w:rPr>
        <w:t xml:space="preserve"> </w:t>
      </w:r>
      <w:r w:rsidR="00A163C0" w:rsidRPr="00F947BE">
        <w:rPr>
          <w:rFonts w:ascii="Calibri" w:eastAsia="Times New Roman" w:hAnsi="Calibri" w:cs="Times New Roman"/>
        </w:rPr>
        <w:t>Niezależne badania dowodzą</w:t>
      </w:r>
      <w:r w:rsidR="00A163C0">
        <w:rPr>
          <w:rFonts w:ascii="Calibri" w:eastAsia="Times New Roman" w:hAnsi="Calibri" w:cs="Times New Roman"/>
        </w:rPr>
        <w:t>, ż</w:t>
      </w:r>
      <w:r w:rsidR="00A163C0" w:rsidRPr="00F947BE">
        <w:rPr>
          <w:rFonts w:ascii="Calibri" w:eastAsia="Times New Roman" w:hAnsi="Calibri" w:cs="Times New Roman"/>
        </w:rPr>
        <w:t xml:space="preserve">e </w:t>
      </w:r>
      <w:r w:rsidR="00A163C0">
        <w:rPr>
          <w:rFonts w:ascii="Calibri" w:eastAsia="Times New Roman" w:hAnsi="Calibri" w:cs="Times New Roman"/>
        </w:rPr>
        <w:t>przy zalecanym poziomie zawartoś</w:t>
      </w:r>
      <w:r w:rsidR="00A163C0" w:rsidRPr="00F947BE">
        <w:rPr>
          <w:rFonts w:ascii="Calibri" w:eastAsia="Times New Roman" w:hAnsi="Calibri" w:cs="Times New Roman"/>
        </w:rPr>
        <w:t xml:space="preserve">ci </w:t>
      </w:r>
      <w:proofErr w:type="spellStart"/>
      <w:r w:rsidR="00A163C0" w:rsidRPr="00F947BE">
        <w:rPr>
          <w:rFonts w:ascii="Calibri" w:eastAsia="Times New Roman" w:hAnsi="Calibri" w:cs="Times New Roman"/>
          <w:i/>
          <w:iCs/>
        </w:rPr>
        <w:t>Bactronu</w:t>
      </w:r>
      <w:proofErr w:type="spellEnd"/>
      <w:r w:rsidR="00A163C0" w:rsidRPr="00F947BE">
        <w:rPr>
          <w:rFonts w:ascii="Calibri" w:eastAsia="Times New Roman" w:hAnsi="Calibri" w:cs="Times New Roman"/>
          <w:i/>
          <w:iCs/>
        </w:rPr>
        <w:t xml:space="preserve"> w </w:t>
      </w:r>
      <w:r w:rsidR="00A163C0" w:rsidRPr="00F947BE">
        <w:rPr>
          <w:rFonts w:ascii="Calibri" w:eastAsia="Times New Roman" w:hAnsi="Calibri" w:cs="Times New Roman"/>
        </w:rPr>
        <w:t>powłoce (5000 ppm składnika aktywnego), st</w:t>
      </w:r>
      <w:r w:rsidR="00A163C0">
        <w:rPr>
          <w:rFonts w:ascii="Calibri" w:eastAsia="Times New Roman" w:hAnsi="Calibri" w:cs="Times New Roman"/>
        </w:rPr>
        <w:t>ę</w:t>
      </w:r>
      <w:r w:rsidR="00A163C0" w:rsidRPr="00F947BE">
        <w:rPr>
          <w:rFonts w:ascii="Calibri" w:eastAsia="Times New Roman" w:hAnsi="Calibri" w:cs="Times New Roman"/>
        </w:rPr>
        <w:t>żenie to jest wystarczające do utrzymania wysokiej aktywności antybakteryjnej przez co najmniej 5 lat</w:t>
      </w:r>
    </w:p>
    <w:p w:rsidR="00F32FEF" w:rsidRPr="00F32FEF" w:rsidRDefault="00A163C0" w:rsidP="00A163C0">
      <w:pPr>
        <w:spacing w:after="0"/>
        <w:jc w:val="both"/>
        <w:rPr>
          <w:rFonts w:cs="Tahoma"/>
          <w:lang/>
        </w:rPr>
      </w:pPr>
      <w:r>
        <w:rPr>
          <w:rFonts w:cs="Tahoma"/>
          <w:lang/>
        </w:rPr>
        <w:t xml:space="preserve">Farby </w:t>
      </w:r>
      <w:proofErr w:type="spellStart"/>
      <w:r>
        <w:rPr>
          <w:rFonts w:cs="Tahoma"/>
          <w:lang/>
        </w:rPr>
        <w:t>Biosan</w:t>
      </w:r>
      <w:proofErr w:type="spellEnd"/>
      <w:r>
        <w:rPr>
          <w:rFonts w:cs="Tahoma"/>
          <w:lang/>
        </w:rPr>
        <w:t xml:space="preserve"> m</w:t>
      </w:r>
      <w:r w:rsidR="00F32FEF" w:rsidRPr="00F32FEF">
        <w:rPr>
          <w:rFonts w:cs="Tahoma"/>
          <w:lang/>
        </w:rPr>
        <w:t>ają one zastosowanie w obiektach służby zdrowia, szkołach, obiektach sportowych i całym przemyśle spożywczym.</w:t>
      </w:r>
    </w:p>
    <w:p w:rsidR="00F32FEF" w:rsidRPr="00BC3FC8" w:rsidRDefault="00F32FEF" w:rsidP="00C80CD0">
      <w:pPr>
        <w:jc w:val="both"/>
        <w:rPr>
          <w:rFonts w:cs="Tahoma"/>
          <w:lang/>
        </w:rPr>
      </w:pPr>
    </w:p>
    <w:p w:rsidR="001D5091" w:rsidRDefault="001D5091" w:rsidP="00C80CD0">
      <w:pPr>
        <w:jc w:val="both"/>
        <w:rPr>
          <w:rFonts w:ascii="Calibri" w:eastAsia="Times New Roman" w:hAnsi="Calibri" w:cs="Times New Roman"/>
        </w:rPr>
      </w:pPr>
    </w:p>
    <w:p w:rsidR="00EC5628" w:rsidRDefault="00EC5628" w:rsidP="00EC5628">
      <w:pPr>
        <w:jc w:val="both"/>
        <w:rPr>
          <w:rFonts w:ascii="Calibri" w:eastAsia="Times New Roman" w:hAnsi="Calibri" w:cs="Times New Roman"/>
        </w:rPr>
      </w:pPr>
    </w:p>
    <w:p w:rsidR="008A3326" w:rsidRDefault="008A332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Włókna </w:t>
      </w:r>
      <w:r w:rsidR="00545FD8">
        <w:rPr>
          <w:rFonts w:ascii="Arial" w:hAnsi="Arial" w:cs="Arial"/>
          <w:color w:val="000000"/>
          <w:sz w:val="20"/>
          <w:szCs w:val="20"/>
        </w:rPr>
        <w:t xml:space="preserve"> - FIBERMESH</w:t>
      </w:r>
    </w:p>
    <w:p w:rsidR="00545FD8" w:rsidRDefault="00545FD8" w:rsidP="00E5399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FIBERMESH są zaawansowanym technologicznie produktem produkt amerykańskim wytwarzanym w standardzie ISO 9002 zgodnie z normą amerykańską ASTM C-1116.</w:t>
      </w:r>
      <w:r w:rsidR="008A3326">
        <w:rPr>
          <w:rFonts w:ascii="Arial" w:hAnsi="Arial" w:cs="Arial"/>
          <w:color w:val="000000"/>
          <w:sz w:val="20"/>
          <w:szCs w:val="20"/>
        </w:rPr>
        <w:t xml:space="preserve"> technologii. </w:t>
      </w:r>
      <w:r>
        <w:rPr>
          <w:rFonts w:ascii="Arial" w:hAnsi="Arial" w:cs="Arial"/>
          <w:color w:val="000000"/>
          <w:sz w:val="20"/>
          <w:szCs w:val="20"/>
        </w:rPr>
        <w:t xml:space="preserve">Włókna polepszają w sposób zdecydowany jakość betonów i zapraw poprzez: </w:t>
      </w:r>
      <w:r w:rsidRPr="00E5399F">
        <w:rPr>
          <w:b/>
          <w:bCs/>
        </w:rPr>
        <w:t>redukcję pękania plastycznego skurczowego i spękania, lepsza urabialność, wzrost odporności na zginanie, wzrost odporności, podwyższoną udarność, dodatkowa wytrzymałoś na rozkruszanie oraz redukcje przesiąkliwości.</w:t>
      </w:r>
      <w:r w:rsidR="00E5399F" w:rsidRPr="00E5399F">
        <w:rPr>
          <w:b/>
          <w:bCs/>
        </w:rPr>
        <w:t xml:space="preserve"> </w:t>
      </w:r>
      <w:r w:rsidR="00E5399F" w:rsidRPr="00E5399F">
        <w:rPr>
          <w:rFonts w:ascii="Arial" w:hAnsi="Arial" w:cs="Arial"/>
          <w:color w:val="000000"/>
          <w:sz w:val="20"/>
          <w:szCs w:val="20"/>
        </w:rPr>
        <w:t>Włókna</w:t>
      </w:r>
      <w:r w:rsidR="00E5399F">
        <w:rPr>
          <w:rFonts w:ascii="Arial" w:hAnsi="Arial" w:cs="Arial"/>
          <w:color w:val="000000"/>
          <w:sz w:val="20"/>
          <w:szCs w:val="20"/>
        </w:rPr>
        <w:t xml:space="preserve"> należy dodawać w ilości 0,9 kg na 1 </w:t>
      </w:r>
      <w:r w:rsidR="00E5399F" w:rsidRPr="00E5399F">
        <w:rPr>
          <w:rFonts w:ascii="Arial" w:hAnsi="Arial" w:cs="Arial"/>
          <w:color w:val="000000"/>
          <w:sz w:val="20"/>
          <w:szCs w:val="20"/>
        </w:rPr>
        <w:t>m3 klasycznej mieszanki betonowej</w:t>
      </w:r>
    </w:p>
    <w:p w:rsidR="00555590" w:rsidRDefault="008A3326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55590" w:rsidRPr="00555590" w:rsidRDefault="00555590" w:rsidP="00555590">
      <w:r>
        <w:rPr>
          <w:rFonts w:ascii="Arial" w:hAnsi="Arial" w:cs="Arial"/>
          <w:color w:val="000000"/>
          <w:sz w:val="20"/>
          <w:szCs w:val="20"/>
        </w:rPr>
        <w:t xml:space="preserve">Wszelkich informacji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mozemy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udzielić Państwu pod numerem telefonu </w:t>
      </w:r>
      <w:r>
        <w:rPr>
          <w:rFonts w:ascii="Arial" w:hAnsi="Arial" w:cs="Arial"/>
          <w:i/>
          <w:iCs/>
          <w:color w:val="000000"/>
          <w:sz w:val="20"/>
          <w:szCs w:val="20"/>
        </w:rPr>
        <w:t>512-464-566</w:t>
      </w:r>
      <w:r>
        <w:rPr>
          <w:rFonts w:ascii="Arial" w:hAnsi="Arial" w:cs="Arial"/>
          <w:color w:val="000000"/>
          <w:sz w:val="20"/>
          <w:szCs w:val="20"/>
        </w:rPr>
        <w:t xml:space="preserve"> i emailem </w:t>
      </w:r>
      <w:hyperlink r:id="rId4" w:tgtFrame="" w:tooltip="Link zewnętrzny: mailto:biuro@amp.max.pl" w:history="1">
        <w:r>
          <w:rPr>
            <w:rStyle w:val="Hipercze"/>
            <w:rFonts w:ascii="Arial" w:hAnsi="Arial" w:cs="Arial"/>
            <w:i/>
            <w:iCs/>
            <w:sz w:val="20"/>
            <w:szCs w:val="20"/>
          </w:rPr>
          <w:t>biuro@amp.max.pl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555590" w:rsidRPr="00555590" w:rsidRDefault="00555590" w:rsidP="00555590"/>
    <w:p w:rsidR="00555590" w:rsidRDefault="00555590" w:rsidP="00555590"/>
    <w:p w:rsidR="00000000" w:rsidRDefault="00555590" w:rsidP="00555590">
      <w:pPr>
        <w:tabs>
          <w:tab w:val="left" w:pos="3630"/>
        </w:tabs>
      </w:pPr>
      <w:r>
        <w:tab/>
      </w:r>
    </w:p>
    <w:p w:rsidR="00555590" w:rsidRPr="00555590" w:rsidRDefault="00555590" w:rsidP="00555590">
      <w:pPr>
        <w:tabs>
          <w:tab w:val="left" w:pos="3630"/>
        </w:tabs>
      </w:pPr>
    </w:p>
    <w:sectPr w:rsidR="00555590" w:rsidRPr="0055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5628"/>
    <w:rsid w:val="001D5091"/>
    <w:rsid w:val="002E1EF2"/>
    <w:rsid w:val="00545FD8"/>
    <w:rsid w:val="00555590"/>
    <w:rsid w:val="00727606"/>
    <w:rsid w:val="0077465F"/>
    <w:rsid w:val="008A3326"/>
    <w:rsid w:val="008F04B8"/>
    <w:rsid w:val="00A163C0"/>
    <w:rsid w:val="00BC3FC8"/>
    <w:rsid w:val="00C80CD0"/>
    <w:rsid w:val="00E5399F"/>
    <w:rsid w:val="00EC5628"/>
    <w:rsid w:val="00F32FEF"/>
    <w:rsid w:val="00F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33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5590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amp.ma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13</cp:revision>
  <dcterms:created xsi:type="dcterms:W3CDTF">2009-11-05T12:21:00Z</dcterms:created>
  <dcterms:modified xsi:type="dcterms:W3CDTF">2009-11-05T13:28:00Z</dcterms:modified>
</cp:coreProperties>
</file>